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/>
        <w:jc w:val="center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_GBK" w:hAnsi="宋体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Times New Roman"/>
          <w:sz w:val="44"/>
          <w:szCs w:val="44"/>
          <w:lang w:val="en-US" w:eastAsia="zh-CN"/>
        </w:rPr>
        <w:t>关于省直青年人才公寓文华苑项目（BS22-06-03地块）建设工程规划许可证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_GBK" w:hAnsi="宋体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Times New Roman"/>
          <w:sz w:val="44"/>
          <w:szCs w:val="44"/>
          <w:lang w:val="en-US" w:eastAsia="zh-CN"/>
        </w:rPr>
        <w:t>批后变更的批复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河南省豫资青年人才公寓置业有限公司: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你司《关于省直青年人才公寓文华苑项目（BS22-06-03地块）建设工程规划许可证批后变更的申请》及相关资料已收悉：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直青年人才公寓文华苑项目（BS22-06-03地块）（以下简称该项目）位于郑东新区文汇路南、仁爱路东、文华路北、汇川路西，该项目已于2019年9月30日取得建设工程规划许可证，证号为郑规建（建筑）字第410100201939058号。建设规模：83549.59㎡ 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贵司申请变更内容已完成变更方案征求意见，公示期间无异议。变更方案已征求人防、国安、市政等部门意见，均审核通过。经研究，原则同意贵司对局部建筑外立面变更的申请，具体如下：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BS22-06-03地块4#楼为配套社区大堂，考虑整体建筑形象，保证各个地块的统一性，在不改变材质、尺寸的前提下，将BS22-06-03地块4#楼浅黄色石材改为深咖色（赭石色)石材。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变更后各项指标和图纸内容以贵司及设计单位承诺为准：变更后经济技术指标未发生变化。其余内容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以原审批内容为准。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请你公司及时到有关职能部门补充完善相应手续,并按《郑州市城乡规划公开公示办法》要求进行相应变更批后公告。若相关职能部门对此批复提出异议，请及时告知我局。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lODUwNGNmNWZiM2FlYTYwMzc2ZDM5NWQ2NzJjOGEifQ=="/>
  </w:docVars>
  <w:rsids>
    <w:rsidRoot w:val="763E5C49"/>
    <w:rsid w:val="763E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2023-02-21T02:23:00Z</dcterms:created>
  <dc:creator>森</dc:creator>
  <cp:lastModifiedBy>森</cp:lastModifiedBy>
  <dcterms:modified xsi:type="dcterms:W3CDTF">2023-02-21T02:24:16Z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618E111D3B094D4EAA8D56335EE824CB</vt:lpwstr>
  </property>
</Properties>
</file>